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client-centered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058FF142"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CA0628">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12BDAA2B" w14:textId="2B5D4E3F" w:rsidR="000412C7" w:rsidRDefault="000412C7" w:rsidP="00932311">
      <w:pPr>
        <w:pStyle w:val="BodyText"/>
        <w:ind w:left="720" w:right="114"/>
        <w:rPr>
          <w:rFonts w:ascii="Book Antiqua" w:hAnsi="Book Antiqua" w:cs="Garamond"/>
          <w:b/>
          <w:color w:val="000000" w:themeColor="text1"/>
          <w:sz w:val="22"/>
          <w:szCs w:val="22"/>
        </w:rPr>
      </w:pPr>
      <w:r w:rsidRPr="00025730">
        <w:rPr>
          <w:rFonts w:ascii="Book Antiqua" w:hAnsi="Book Antiqua" w:cs="Garamond"/>
          <w:b/>
          <w:color w:val="000000" w:themeColor="text1"/>
          <w:sz w:val="22"/>
          <w:szCs w:val="22"/>
        </w:rPr>
        <w:t>Global Reach II Project Lead (1 position)</w:t>
      </w:r>
    </w:p>
    <w:p w14:paraId="358F9DE1" w14:textId="77777777" w:rsidR="00025730" w:rsidRPr="00025730" w:rsidRDefault="00025730" w:rsidP="00025730">
      <w:pPr>
        <w:pStyle w:val="BodyText"/>
        <w:ind w:left="720" w:right="114"/>
        <w:rPr>
          <w:rFonts w:ascii="Book Antiqua" w:hAnsi="Book Antiqua" w:cs="Garamond"/>
          <w:b/>
          <w:color w:val="000000" w:themeColor="text1"/>
          <w:sz w:val="22"/>
          <w:szCs w:val="22"/>
        </w:rPr>
      </w:pPr>
    </w:p>
    <w:p w14:paraId="16D5A55A" w14:textId="3CED8EE5" w:rsidR="000412C7" w:rsidRDefault="000412C7" w:rsidP="00AB1066">
      <w:pPr>
        <w:pStyle w:val="BodyText"/>
        <w:ind w:left="720" w:right="114"/>
        <w:rPr>
          <w:rFonts w:ascii="Book Antiqua" w:hAnsi="Book Antiqua" w:cs="Garamond"/>
          <w:b/>
          <w:color w:val="000000" w:themeColor="text1"/>
          <w:sz w:val="22"/>
          <w:szCs w:val="22"/>
        </w:rPr>
      </w:pPr>
      <w:r w:rsidRPr="00AB1066">
        <w:rPr>
          <w:rFonts w:ascii="Book Antiqua" w:hAnsi="Book Antiqua" w:cs="Garamond"/>
          <w:b/>
          <w:color w:val="000000" w:themeColor="text1"/>
          <w:sz w:val="22"/>
          <w:szCs w:val="22"/>
        </w:rPr>
        <w:t xml:space="preserve">Job Location: Freetown, Sierra Leone </w:t>
      </w:r>
    </w:p>
    <w:p w14:paraId="008FAA2E" w14:textId="77777777" w:rsidR="00025730" w:rsidRPr="00AB1066" w:rsidRDefault="00025730" w:rsidP="00AB1066">
      <w:pPr>
        <w:pStyle w:val="BodyText"/>
        <w:ind w:left="720" w:right="114"/>
        <w:rPr>
          <w:rFonts w:ascii="Book Antiqua" w:hAnsi="Book Antiqua" w:cs="Garamond"/>
          <w:b/>
          <w:color w:val="000000" w:themeColor="text1"/>
          <w:sz w:val="22"/>
          <w:szCs w:val="22"/>
        </w:rPr>
      </w:pPr>
    </w:p>
    <w:p w14:paraId="18904B0E" w14:textId="653A3B38" w:rsidR="000412C7" w:rsidRPr="00AB1066" w:rsidRDefault="000412C7" w:rsidP="00AB1066">
      <w:pPr>
        <w:tabs>
          <w:tab w:val="left" w:pos="2980"/>
        </w:tabs>
        <w:ind w:left="820"/>
        <w:rPr>
          <w:rFonts w:ascii="Book Antiqua" w:hAnsi="Book Antiqua"/>
        </w:rPr>
      </w:pPr>
      <w:r w:rsidRPr="00AB1066">
        <w:rPr>
          <w:rFonts w:ascii="Book Antiqua" w:hAnsi="Book Antiqua"/>
          <w:b/>
          <w:bCs/>
        </w:rPr>
        <w:t>Reports</w:t>
      </w:r>
      <w:r w:rsidRPr="00AB1066">
        <w:rPr>
          <w:rFonts w:ascii="Book Antiqua" w:hAnsi="Book Antiqua"/>
          <w:b/>
          <w:bCs/>
          <w:spacing w:val="-1"/>
        </w:rPr>
        <w:t xml:space="preserve"> </w:t>
      </w:r>
      <w:r w:rsidRPr="00AB1066">
        <w:rPr>
          <w:rFonts w:ascii="Book Antiqua" w:hAnsi="Book Antiqua"/>
          <w:b/>
          <w:bCs/>
        </w:rPr>
        <w:t xml:space="preserve">To: </w:t>
      </w:r>
      <w:r w:rsidRPr="00AB1066">
        <w:rPr>
          <w:rFonts w:ascii="Book Antiqua" w:hAnsi="Book Antiqua"/>
          <w:b/>
          <w:bCs/>
        </w:rPr>
        <w:tab/>
        <w:t xml:space="preserve">Programmatically: </w:t>
      </w:r>
      <w:r w:rsidRPr="00AB1066">
        <w:rPr>
          <w:rFonts w:ascii="Book Antiqua" w:hAnsi="Book Antiqua"/>
        </w:rPr>
        <w:t>Global Reach II Project Director</w:t>
      </w:r>
    </w:p>
    <w:p w14:paraId="729C1560" w14:textId="77777777" w:rsidR="000412C7" w:rsidRPr="00AB1066" w:rsidRDefault="000412C7" w:rsidP="00AB1066">
      <w:pPr>
        <w:tabs>
          <w:tab w:val="left" w:pos="2980"/>
        </w:tabs>
        <w:ind w:left="2160" w:firstLine="720"/>
        <w:rPr>
          <w:rFonts w:ascii="Book Antiqua" w:hAnsi="Book Antiqua"/>
          <w:b/>
          <w:bCs/>
        </w:rPr>
      </w:pPr>
      <w:r w:rsidRPr="00AB1066">
        <w:rPr>
          <w:rFonts w:ascii="Book Antiqua" w:hAnsi="Book Antiqua"/>
          <w:b/>
          <w:bCs/>
        </w:rPr>
        <w:t xml:space="preserve">  Administratively: </w:t>
      </w:r>
      <w:r w:rsidRPr="00AB1066">
        <w:rPr>
          <w:rFonts w:ascii="Book Antiqua" w:hAnsi="Book Antiqua"/>
        </w:rPr>
        <w:t>Country Program Manager, Sierra Leone</w:t>
      </w:r>
    </w:p>
    <w:p w14:paraId="68ECF40A" w14:textId="77777777" w:rsidR="000412C7" w:rsidRPr="00AB1066" w:rsidRDefault="000412C7" w:rsidP="00AB1066">
      <w:pPr>
        <w:tabs>
          <w:tab w:val="left" w:pos="2980"/>
        </w:tabs>
        <w:ind w:left="820"/>
        <w:rPr>
          <w:rFonts w:ascii="Book Antiqua" w:hAnsi="Book Antiqua"/>
          <w:b/>
        </w:rPr>
      </w:pPr>
      <w:r w:rsidRPr="00AB1066">
        <w:rPr>
          <w:rFonts w:ascii="Book Antiqua" w:hAnsi="Book Antiqua"/>
          <w:b/>
        </w:rPr>
        <w:t xml:space="preserve">Supervises: </w:t>
      </w:r>
      <w:r w:rsidRPr="00AB1066">
        <w:rPr>
          <w:rFonts w:ascii="Book Antiqua" w:hAnsi="Book Antiqua"/>
          <w:b/>
        </w:rPr>
        <w:tab/>
      </w:r>
      <w:r w:rsidRPr="00AB1066">
        <w:rPr>
          <w:rFonts w:ascii="Book Antiqua" w:hAnsi="Book Antiqua"/>
          <w:bCs/>
        </w:rPr>
        <w:t>Technical Advisors, Program Officer</w:t>
      </w:r>
    </w:p>
    <w:p w14:paraId="6D73C2D5" w14:textId="77777777" w:rsidR="00025730" w:rsidRDefault="00025730" w:rsidP="00025730">
      <w:pPr>
        <w:pStyle w:val="BodyText"/>
        <w:ind w:right="114"/>
        <w:rPr>
          <w:rFonts w:ascii="Book Antiqua" w:eastAsia="Garamond" w:hAnsi="Book Antiqua" w:cstheme="minorBidi"/>
          <w:b/>
          <w:bCs/>
          <w:w w:val="110"/>
          <w:sz w:val="22"/>
          <w:szCs w:val="22"/>
        </w:rPr>
      </w:pPr>
    </w:p>
    <w:p w14:paraId="077187F5" w14:textId="3376BE6A" w:rsidR="000412C7" w:rsidRPr="00AB1066" w:rsidRDefault="000412C7" w:rsidP="00025730">
      <w:pPr>
        <w:pStyle w:val="BodyText"/>
        <w:ind w:right="114"/>
        <w:rPr>
          <w:rFonts w:ascii="Book Antiqua" w:eastAsia="Garamond" w:hAnsi="Book Antiqua" w:cstheme="minorBidi"/>
          <w:w w:val="110"/>
          <w:sz w:val="22"/>
          <w:szCs w:val="22"/>
        </w:rPr>
      </w:pPr>
      <w:r w:rsidRPr="00AB1066">
        <w:rPr>
          <w:rFonts w:ascii="Book Antiqua" w:eastAsia="Garamond" w:hAnsi="Book Antiqua" w:cstheme="minorBidi"/>
          <w:b/>
          <w:bCs/>
          <w:w w:val="110"/>
          <w:sz w:val="22"/>
          <w:szCs w:val="22"/>
        </w:rPr>
        <w:t>Position Overview:</w:t>
      </w:r>
      <w:r w:rsidRPr="00AB1066">
        <w:rPr>
          <w:rFonts w:ascii="Book Antiqua" w:eastAsia="Garamond" w:hAnsi="Book Antiqua" w:cstheme="minorBidi"/>
          <w:w w:val="110"/>
          <w:sz w:val="22"/>
          <w:szCs w:val="22"/>
        </w:rPr>
        <w:t xml:space="preserve"> The </w:t>
      </w:r>
      <w:r w:rsidRPr="00AB1066">
        <w:rPr>
          <w:rFonts w:ascii="Book Antiqua" w:eastAsia="Garamond" w:hAnsi="Book Antiqua" w:cstheme="minorBidi"/>
          <w:i/>
          <w:iCs/>
          <w:w w:val="110"/>
          <w:sz w:val="22"/>
          <w:szCs w:val="22"/>
        </w:rPr>
        <w:t>Global Reach II Project Lead</w:t>
      </w:r>
      <w:r w:rsidRPr="00AB1066">
        <w:rPr>
          <w:rFonts w:ascii="Book Antiqua" w:eastAsia="Garamond" w:hAnsi="Book Antiqua" w:cstheme="minorBidi"/>
          <w:w w:val="110"/>
          <w:sz w:val="22"/>
          <w:szCs w:val="22"/>
        </w:rPr>
        <w:t xml:space="preserve"> will provide strategic leadership, management and technical oversight of the HRSA and PEPFAR funded, Global Reach II Sierra Leone scope of work which is focused on comprehensive HIV programming across the continuum of care with a focus on key populations. S/he will maintain excellent relationships and collaborate closely with the Government of Sierra Leone, and the National AIDs Control Program (NACP).  S/he will utilize mentoring and coaching to support and coach the project team as well as colleagues from NACP and DHMTs. In addition, the position will represent Jhpiego in all technical and managerial aspects of the Global Reach II project within Sierra Leone.</w:t>
      </w:r>
    </w:p>
    <w:p w14:paraId="6A06968E" w14:textId="19CAB036" w:rsidR="000412C7" w:rsidRPr="00AB1066" w:rsidRDefault="000412C7" w:rsidP="00AB1066">
      <w:pPr>
        <w:pStyle w:val="BodyText"/>
        <w:ind w:left="720" w:right="114"/>
        <w:rPr>
          <w:rFonts w:ascii="Book Antiqua" w:hAnsi="Book Antiqua" w:cs="Garamond"/>
          <w:color w:val="000000" w:themeColor="text1"/>
          <w:sz w:val="22"/>
          <w:szCs w:val="22"/>
        </w:rPr>
      </w:pPr>
    </w:p>
    <w:p w14:paraId="1BA42FA3" w14:textId="77777777" w:rsidR="00142F26" w:rsidRDefault="000412C7" w:rsidP="00142F26">
      <w:pPr>
        <w:pStyle w:val="BodyText"/>
        <w:ind w:right="114"/>
        <w:rPr>
          <w:rFonts w:ascii="Book Antiqua" w:eastAsia="Garamond" w:hAnsi="Book Antiqua" w:cstheme="minorHAnsi"/>
          <w:w w:val="110"/>
          <w:sz w:val="22"/>
          <w:szCs w:val="22"/>
        </w:rPr>
      </w:pPr>
      <w:r w:rsidRPr="00AB1066">
        <w:rPr>
          <w:rFonts w:ascii="Book Antiqua" w:eastAsia="Garamond" w:hAnsi="Book Antiqua" w:cstheme="minorHAnsi"/>
          <w:w w:val="110"/>
          <w:sz w:val="22"/>
          <w:szCs w:val="22"/>
        </w:rPr>
        <w:t xml:space="preserve">The </w:t>
      </w:r>
      <w:r w:rsidRPr="00AB1066">
        <w:rPr>
          <w:rFonts w:ascii="Book Antiqua" w:eastAsia="Garamond" w:hAnsi="Book Antiqua" w:cstheme="minorHAnsi"/>
          <w:i/>
          <w:iCs/>
          <w:w w:val="110"/>
          <w:sz w:val="22"/>
          <w:szCs w:val="22"/>
        </w:rPr>
        <w:t>Global Reach II Project Lead</w:t>
      </w:r>
      <w:r w:rsidRPr="00AB1066">
        <w:rPr>
          <w:rFonts w:ascii="Book Antiqua" w:eastAsia="Garamond" w:hAnsi="Book Antiqua" w:cstheme="minorHAnsi"/>
          <w:w w:val="110"/>
          <w:sz w:val="22"/>
          <w:szCs w:val="22"/>
        </w:rPr>
        <w:t xml:space="preserve"> will be responsible and accountable for ensuring that the project is implemented with quality (meeting PEPFAR standards and in line with Sierra Leone NACP HIV national guidelines), within the scope, timeline and budget outlined in the workplan. S/he will provide overall leadership and management support to the GRII project team in Sierra Leone, including the design and oversight </w:t>
      </w:r>
      <w:r w:rsidRPr="00AB1066">
        <w:rPr>
          <w:rFonts w:ascii="Book Antiqua" w:eastAsia="Garamond" w:hAnsi="Book Antiqua" w:cstheme="minorHAnsi"/>
          <w:w w:val="110"/>
          <w:sz w:val="22"/>
          <w:szCs w:val="22"/>
        </w:rPr>
        <w:lastRenderedPageBreak/>
        <w:t>the implementation of culturally-appropriate, and KP friendly HIV programming across the 95-95-95 treatment cascade at the national and district level to support national and district led efforts towards epidemic control.</w:t>
      </w:r>
    </w:p>
    <w:p w14:paraId="7864236C" w14:textId="77777777" w:rsidR="00142F26" w:rsidRDefault="00142F26" w:rsidP="00142F26">
      <w:pPr>
        <w:pStyle w:val="BodyText"/>
        <w:ind w:right="114"/>
        <w:rPr>
          <w:rFonts w:ascii="Book Antiqua" w:eastAsia="Garamond" w:hAnsi="Book Antiqua" w:cstheme="minorHAnsi"/>
          <w:w w:val="110"/>
          <w:sz w:val="22"/>
          <w:szCs w:val="22"/>
        </w:rPr>
      </w:pPr>
    </w:p>
    <w:p w14:paraId="62CD65D5" w14:textId="77777777" w:rsidR="00142F26" w:rsidRDefault="000412C7" w:rsidP="00142F26">
      <w:pPr>
        <w:pStyle w:val="BodyText"/>
        <w:ind w:right="114"/>
        <w:rPr>
          <w:rFonts w:ascii="Book Antiqua" w:eastAsia="Garamond" w:hAnsi="Book Antiqua" w:cstheme="minorHAnsi"/>
          <w:w w:val="110"/>
          <w:sz w:val="22"/>
          <w:szCs w:val="22"/>
        </w:rPr>
      </w:pPr>
      <w:r w:rsidRPr="00AB1066">
        <w:rPr>
          <w:rFonts w:ascii="Book Antiqua" w:eastAsia="Garamond" w:hAnsi="Book Antiqua" w:cstheme="minorHAnsi"/>
          <w:w w:val="110"/>
          <w:sz w:val="22"/>
          <w:szCs w:val="22"/>
        </w:rPr>
        <w:t xml:space="preserve">The position will provide direct support to the National AIDS Control Program and work with the project team to support DHMTs, CSOs, Drop-in-Centers (DIC), and project supported health facilities alongside other partners and stakeholders to improve access and quality of HIV programming in Sierra Leone. S/he will work with the Project Team to ensure that comprehensive HIV programming across the continuum of care is achieved with a focus on building and sustaining quality HIV programming across the district and national government structures, and local CSOs. The Technical Advisor will lead coordination and strategy alongside National AIDS Control Program (NACP) and National HIV/AIDS Secretariat (NAS), cooperating partners and other stakeholders in the areas of HIV/AIDS prevention, care and treatment to support the implementation of national level health policies and strategies in relation to HIV-programming with a focus on key populations. S/he will promote and ensure proper integration of HIV programming activities with other activities such as TB screening and prevention. </w:t>
      </w:r>
    </w:p>
    <w:p w14:paraId="36AD577E" w14:textId="77777777" w:rsidR="00142F26" w:rsidRDefault="00142F26" w:rsidP="00142F26">
      <w:pPr>
        <w:pStyle w:val="BodyText"/>
        <w:ind w:right="114"/>
        <w:rPr>
          <w:rFonts w:ascii="Book Antiqua" w:eastAsia="Garamond" w:hAnsi="Book Antiqua" w:cstheme="minorHAnsi"/>
          <w:b/>
          <w:bCs/>
          <w:w w:val="110"/>
          <w:sz w:val="22"/>
          <w:szCs w:val="22"/>
        </w:rPr>
      </w:pPr>
    </w:p>
    <w:p w14:paraId="55BFEA9C" w14:textId="77777777" w:rsidR="00142F26" w:rsidRDefault="00AC5363" w:rsidP="00142F26">
      <w:pPr>
        <w:pStyle w:val="BodyText"/>
        <w:ind w:right="114"/>
        <w:rPr>
          <w:rFonts w:ascii="Book Antiqua" w:eastAsia="Garamond" w:hAnsi="Book Antiqua" w:cstheme="minorHAnsi"/>
          <w:b/>
          <w:bCs/>
          <w:w w:val="110"/>
          <w:sz w:val="22"/>
          <w:szCs w:val="22"/>
        </w:rPr>
      </w:pPr>
      <w:r w:rsidRPr="00AB1066">
        <w:rPr>
          <w:rFonts w:ascii="Book Antiqua" w:eastAsia="Garamond" w:hAnsi="Book Antiqua" w:cstheme="minorHAnsi"/>
          <w:b/>
          <w:bCs/>
          <w:w w:val="110"/>
          <w:sz w:val="22"/>
          <w:szCs w:val="22"/>
        </w:rPr>
        <w:t xml:space="preserve">Duties and </w:t>
      </w:r>
      <w:r w:rsidR="000412C7" w:rsidRPr="00AB1066">
        <w:rPr>
          <w:rFonts w:ascii="Book Antiqua" w:eastAsia="Garamond" w:hAnsi="Book Antiqua" w:cstheme="minorHAnsi"/>
          <w:b/>
          <w:bCs/>
          <w:w w:val="110"/>
          <w:sz w:val="22"/>
          <w:szCs w:val="22"/>
        </w:rPr>
        <w:t>Responsibilities:</w:t>
      </w:r>
    </w:p>
    <w:p w14:paraId="054E0E1A" w14:textId="77777777" w:rsidR="00142F26" w:rsidRDefault="000412C7" w:rsidP="00AB1066">
      <w:pPr>
        <w:pStyle w:val="BodyText"/>
        <w:numPr>
          <w:ilvl w:val="0"/>
          <w:numId w:val="12"/>
        </w:numPr>
        <w:ind w:right="114"/>
        <w:rPr>
          <w:rFonts w:ascii="Book Antiqua" w:eastAsia="Garamond" w:hAnsi="Book Antiqua" w:cstheme="minorHAnsi"/>
          <w:w w:val="110"/>
          <w:sz w:val="22"/>
          <w:szCs w:val="22"/>
        </w:rPr>
      </w:pPr>
      <w:r w:rsidRPr="00142F26">
        <w:rPr>
          <w:rFonts w:ascii="Book Antiqua" w:eastAsia="Garamond" w:hAnsi="Book Antiqua" w:cstheme="minorHAnsi"/>
          <w:w w:val="110"/>
          <w:sz w:val="22"/>
          <w:szCs w:val="22"/>
        </w:rPr>
        <w:t>Provide strategic leadership, management and technical oversight of the HRSA-funded, PEPFAR, Global Reach II Sierra Leone scope of work</w:t>
      </w:r>
      <w:r w:rsidR="00142F26" w:rsidRPr="00142F26">
        <w:rPr>
          <w:rFonts w:ascii="Book Antiqua" w:eastAsia="Garamond" w:hAnsi="Book Antiqua" w:cstheme="minorHAnsi"/>
          <w:w w:val="110"/>
          <w:sz w:val="22"/>
          <w:szCs w:val="22"/>
        </w:rPr>
        <w:t>.</w:t>
      </w:r>
    </w:p>
    <w:p w14:paraId="1199E722" w14:textId="77777777" w:rsidR="00142F26" w:rsidRDefault="000412C7" w:rsidP="00AB1066">
      <w:pPr>
        <w:pStyle w:val="BodyText"/>
        <w:numPr>
          <w:ilvl w:val="0"/>
          <w:numId w:val="12"/>
        </w:numPr>
        <w:ind w:right="114"/>
        <w:rPr>
          <w:rFonts w:ascii="Book Antiqua" w:eastAsia="Garamond" w:hAnsi="Book Antiqua" w:cstheme="minorHAnsi"/>
          <w:w w:val="110"/>
          <w:sz w:val="22"/>
          <w:szCs w:val="22"/>
        </w:rPr>
      </w:pPr>
      <w:r w:rsidRPr="00142F26">
        <w:rPr>
          <w:rFonts w:ascii="Book Antiqua" w:eastAsia="Garamond" w:hAnsi="Book Antiqua" w:cstheme="minorHAnsi"/>
          <w:w w:val="110"/>
          <w:sz w:val="22"/>
          <w:szCs w:val="22"/>
        </w:rPr>
        <w:t>Provide technical oversight for the development and implementation, monitoring and evaluation of global and national guidelines pertaining to HIV programming in Sierra Leone</w:t>
      </w:r>
      <w:r w:rsidR="00142F26" w:rsidRPr="00142F26">
        <w:rPr>
          <w:rFonts w:ascii="Book Antiqua" w:eastAsia="Garamond" w:hAnsi="Book Antiqua" w:cstheme="minorHAnsi"/>
          <w:w w:val="110"/>
          <w:sz w:val="22"/>
          <w:szCs w:val="22"/>
        </w:rPr>
        <w:t>.</w:t>
      </w:r>
    </w:p>
    <w:p w14:paraId="3DF7D92D" w14:textId="77777777" w:rsidR="00142F26" w:rsidRDefault="000412C7" w:rsidP="00AB1066">
      <w:pPr>
        <w:pStyle w:val="BodyText"/>
        <w:numPr>
          <w:ilvl w:val="0"/>
          <w:numId w:val="12"/>
        </w:numPr>
        <w:ind w:right="114"/>
        <w:rPr>
          <w:rFonts w:ascii="Book Antiqua" w:eastAsia="Garamond" w:hAnsi="Book Antiqua" w:cstheme="minorHAnsi"/>
          <w:w w:val="110"/>
          <w:sz w:val="22"/>
          <w:szCs w:val="22"/>
        </w:rPr>
      </w:pPr>
      <w:r w:rsidRPr="00142F26">
        <w:rPr>
          <w:rFonts w:ascii="Book Antiqua" w:eastAsia="Garamond" w:hAnsi="Book Antiqua" w:cstheme="minorHAnsi"/>
          <w:w w:val="110"/>
          <w:sz w:val="22"/>
          <w:szCs w:val="22"/>
        </w:rPr>
        <w:t>Provide programmatic leadership for, and oversee, in coordination with the Global Reach Project Director, the strategic planning of activities in support of the program goals and objectives, including the determination of program priorities and appropriate technical initiatives</w:t>
      </w:r>
      <w:r w:rsidR="00142F26" w:rsidRPr="00142F26">
        <w:rPr>
          <w:rFonts w:ascii="Book Antiqua" w:eastAsia="Garamond" w:hAnsi="Book Antiqua" w:cstheme="minorHAnsi"/>
          <w:w w:val="110"/>
          <w:sz w:val="22"/>
          <w:szCs w:val="22"/>
        </w:rPr>
        <w:t>.</w:t>
      </w:r>
    </w:p>
    <w:p w14:paraId="6556E932" w14:textId="77777777" w:rsidR="00142F26" w:rsidRDefault="000412C7" w:rsidP="00AB1066">
      <w:pPr>
        <w:pStyle w:val="BodyText"/>
        <w:numPr>
          <w:ilvl w:val="0"/>
          <w:numId w:val="12"/>
        </w:numPr>
        <w:ind w:right="114"/>
        <w:rPr>
          <w:rFonts w:ascii="Book Antiqua" w:eastAsia="Garamond" w:hAnsi="Book Antiqua" w:cstheme="minorHAnsi"/>
          <w:w w:val="110"/>
          <w:sz w:val="22"/>
          <w:szCs w:val="22"/>
        </w:rPr>
      </w:pPr>
      <w:r w:rsidRPr="00142F26">
        <w:rPr>
          <w:rFonts w:ascii="Book Antiqua" w:eastAsia="Garamond" w:hAnsi="Book Antiqua" w:cstheme="minorHAnsi"/>
          <w:w w:val="110"/>
          <w:sz w:val="22"/>
          <w:szCs w:val="22"/>
        </w:rPr>
        <w:t>Support the development, implementation and tracking of capacity building plans for local NGOs/CSOs</w:t>
      </w:r>
      <w:r w:rsidR="00142F26" w:rsidRPr="00142F26">
        <w:rPr>
          <w:rFonts w:ascii="Book Antiqua" w:eastAsia="Garamond" w:hAnsi="Book Antiqua" w:cstheme="minorHAnsi"/>
          <w:w w:val="110"/>
          <w:sz w:val="22"/>
          <w:szCs w:val="22"/>
        </w:rPr>
        <w:t>.</w:t>
      </w:r>
    </w:p>
    <w:p w14:paraId="497864E9" w14:textId="77777777" w:rsidR="00142F26" w:rsidRDefault="000412C7" w:rsidP="00AB1066">
      <w:pPr>
        <w:pStyle w:val="BodyText"/>
        <w:numPr>
          <w:ilvl w:val="0"/>
          <w:numId w:val="12"/>
        </w:numPr>
        <w:ind w:right="114"/>
        <w:rPr>
          <w:rFonts w:ascii="Book Antiqua" w:eastAsia="Garamond" w:hAnsi="Book Antiqua" w:cstheme="minorHAnsi"/>
          <w:w w:val="110"/>
          <w:sz w:val="22"/>
          <w:szCs w:val="22"/>
        </w:rPr>
      </w:pPr>
      <w:r w:rsidRPr="00142F26">
        <w:rPr>
          <w:rFonts w:ascii="Book Antiqua" w:eastAsia="Garamond" w:hAnsi="Book Antiqua" w:cstheme="minorHAnsi"/>
          <w:w w:val="110"/>
          <w:sz w:val="22"/>
          <w:szCs w:val="22"/>
        </w:rPr>
        <w:t>Collaborate with the Country Program Manager and Global Reach II Project Director alongside relevant STTA to mentor, coach and support a team of highly qualified technical staff and align their efforts in concert with program goals to ensure rapid and sustainable results</w:t>
      </w:r>
      <w:r w:rsidR="00142F26" w:rsidRPr="00142F26">
        <w:rPr>
          <w:rFonts w:ascii="Book Antiqua" w:eastAsia="Garamond" w:hAnsi="Book Antiqua" w:cstheme="minorHAnsi"/>
          <w:w w:val="110"/>
          <w:sz w:val="22"/>
          <w:szCs w:val="22"/>
        </w:rPr>
        <w:t>.</w:t>
      </w:r>
    </w:p>
    <w:p w14:paraId="6E755A29" w14:textId="77777777" w:rsidR="00142F26" w:rsidRDefault="000412C7" w:rsidP="00AB1066">
      <w:pPr>
        <w:pStyle w:val="BodyText"/>
        <w:numPr>
          <w:ilvl w:val="0"/>
          <w:numId w:val="12"/>
        </w:numPr>
        <w:ind w:right="114"/>
        <w:rPr>
          <w:rFonts w:ascii="Book Antiqua" w:eastAsia="Garamond" w:hAnsi="Book Antiqua" w:cstheme="minorHAnsi"/>
          <w:w w:val="110"/>
          <w:sz w:val="22"/>
          <w:szCs w:val="22"/>
        </w:rPr>
      </w:pPr>
      <w:r w:rsidRPr="00142F26">
        <w:rPr>
          <w:rFonts w:ascii="Book Antiqua" w:eastAsia="Garamond" w:hAnsi="Book Antiqua" w:cstheme="minorHAnsi"/>
          <w:w w:val="110"/>
          <w:sz w:val="22"/>
          <w:szCs w:val="22"/>
        </w:rPr>
        <w:t>Oversee the development of district – specific quarterly and monthly implementation plans by the district technical teams (in alignment with the overall project annual workplan)</w:t>
      </w:r>
      <w:r w:rsidR="00142F26" w:rsidRPr="00142F26">
        <w:rPr>
          <w:rFonts w:ascii="Book Antiqua" w:eastAsia="Garamond" w:hAnsi="Book Antiqua" w:cstheme="minorHAnsi"/>
          <w:w w:val="110"/>
          <w:sz w:val="22"/>
          <w:szCs w:val="22"/>
        </w:rPr>
        <w:t>.</w:t>
      </w:r>
    </w:p>
    <w:p w14:paraId="7243B428" w14:textId="77777777" w:rsidR="00142F26" w:rsidRPr="00142F26" w:rsidRDefault="000412C7" w:rsidP="00AB1066">
      <w:pPr>
        <w:pStyle w:val="BodyText"/>
        <w:numPr>
          <w:ilvl w:val="0"/>
          <w:numId w:val="12"/>
        </w:numPr>
        <w:ind w:right="114"/>
        <w:rPr>
          <w:rFonts w:ascii="Book Antiqua" w:eastAsia="Garamond" w:hAnsi="Book Antiqua" w:cstheme="minorBidi"/>
          <w:w w:val="110"/>
          <w:sz w:val="22"/>
          <w:szCs w:val="22"/>
        </w:rPr>
      </w:pPr>
      <w:r w:rsidRPr="00142F26">
        <w:rPr>
          <w:rFonts w:ascii="Book Antiqua" w:eastAsia="Garamond" w:hAnsi="Book Antiqua" w:cstheme="minorHAnsi"/>
          <w:w w:val="110"/>
          <w:sz w:val="22"/>
          <w:szCs w:val="22"/>
        </w:rPr>
        <w:t>Work collaboratively with the technical and program staff to ensure quality and efficient program planning, implementation, and monitoring</w:t>
      </w:r>
      <w:r w:rsidR="00142F26" w:rsidRPr="00142F26">
        <w:rPr>
          <w:rFonts w:ascii="Book Antiqua" w:eastAsia="Garamond" w:hAnsi="Book Antiqua" w:cstheme="minorHAnsi"/>
          <w:w w:val="110"/>
          <w:sz w:val="22"/>
          <w:szCs w:val="22"/>
        </w:rPr>
        <w:t>.</w:t>
      </w:r>
    </w:p>
    <w:p w14:paraId="1A9FF69A" w14:textId="2976764F" w:rsidR="000412C7" w:rsidRPr="00142F26" w:rsidRDefault="000412C7" w:rsidP="00AB1066">
      <w:pPr>
        <w:pStyle w:val="BodyText"/>
        <w:numPr>
          <w:ilvl w:val="0"/>
          <w:numId w:val="12"/>
        </w:numPr>
        <w:ind w:right="114"/>
        <w:rPr>
          <w:rFonts w:ascii="Book Antiqua" w:eastAsia="Garamond" w:hAnsi="Book Antiqua" w:cstheme="minorBidi"/>
          <w:w w:val="110"/>
          <w:sz w:val="22"/>
          <w:szCs w:val="22"/>
        </w:rPr>
      </w:pPr>
      <w:r w:rsidRPr="00142F26">
        <w:rPr>
          <w:rFonts w:ascii="Book Antiqua" w:eastAsia="Garamond" w:hAnsi="Book Antiqua" w:cstheme="minorBidi"/>
          <w:w w:val="110"/>
          <w:sz w:val="22"/>
          <w:szCs w:val="22"/>
        </w:rPr>
        <w:t>Lead the development of strategies and activities fostering government sustainability and ownership of HIV programming at national and district levels</w:t>
      </w:r>
      <w:r w:rsidR="00142F26">
        <w:rPr>
          <w:rFonts w:ascii="Book Antiqua" w:eastAsia="Garamond" w:hAnsi="Book Antiqua" w:cstheme="minorBidi"/>
          <w:w w:val="110"/>
          <w:sz w:val="22"/>
          <w:szCs w:val="22"/>
        </w:rPr>
        <w:t>.</w:t>
      </w:r>
      <w:r w:rsidRPr="00142F26">
        <w:rPr>
          <w:rFonts w:ascii="Book Antiqua" w:eastAsia="Garamond" w:hAnsi="Book Antiqua" w:cstheme="minorBidi"/>
          <w:w w:val="110"/>
          <w:sz w:val="22"/>
          <w:szCs w:val="22"/>
        </w:rPr>
        <w:t xml:space="preserve"> </w:t>
      </w:r>
    </w:p>
    <w:p w14:paraId="05C43383"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lastRenderedPageBreak/>
        <w:t>Oversee the forecasting, procurement, and distribution of project commodities and supplies (HIV Rapid Test Kits, lab supplies, and other supplies) for project implementation</w:t>
      </w:r>
    </w:p>
    <w:p w14:paraId="52F8D998" w14:textId="77777777" w:rsidR="000412C7" w:rsidRPr="00AB1066" w:rsidRDefault="000412C7" w:rsidP="00AB1066">
      <w:pPr>
        <w:pStyle w:val="Heading3"/>
        <w:numPr>
          <w:ilvl w:val="0"/>
          <w:numId w:val="12"/>
        </w:numPr>
        <w:spacing w:before="0"/>
        <w:rPr>
          <w:rFonts w:ascii="Book Antiqua" w:eastAsia="Garamond" w:hAnsi="Book Antiqua" w:cstheme="minorBidi"/>
          <w:color w:val="auto"/>
          <w:w w:val="110"/>
          <w:sz w:val="22"/>
          <w:szCs w:val="22"/>
        </w:rPr>
      </w:pPr>
      <w:r w:rsidRPr="00AB1066">
        <w:rPr>
          <w:rFonts w:ascii="Book Antiqua" w:eastAsia="Garamond" w:hAnsi="Book Antiqua" w:cstheme="minorBidi"/>
          <w:color w:val="auto"/>
          <w:w w:val="110"/>
          <w:sz w:val="22"/>
          <w:szCs w:val="22"/>
        </w:rPr>
        <w:t>Work collaboratively with SI team to ensure that appropriate data is collected and that data are being used and shared for decision-making</w:t>
      </w:r>
    </w:p>
    <w:p w14:paraId="2FC06E1E"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 xml:space="preserve">Coordinate the work of all team members with their designated counterparts within HRSA, the MOH, Clinical and Public Health Lab, UNAIDS, NAS, as well as partners and other key stakeholders in Sierra Leone such as NGOs implementing key population programs, to ensure effective technical assistance, strong partnership and the smooth implementation of activities </w:t>
      </w:r>
    </w:p>
    <w:p w14:paraId="044D3CD5"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Advise national counterparts on technical issues and participate in relevant advisory and/or working groups with counterparts and partner institutions</w:t>
      </w:r>
    </w:p>
    <w:p w14:paraId="2223793E"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Write and/or review technical components of materials and publications related to the program and its development</w:t>
      </w:r>
    </w:p>
    <w:p w14:paraId="45EF0C66"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Ensure resources for program implementation are available</w:t>
      </w:r>
    </w:p>
    <w:p w14:paraId="7EBB8CD4"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 xml:space="preserve">Represent Jhpiego, Global Reach II in public and professional circles through meetings, conferences, and presentations </w:t>
      </w:r>
    </w:p>
    <w:p w14:paraId="7C1690CE"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Take overall leadership in the management of project staffing (volunteers, temporary and permanent hires) in alignment with project’s human resource needs</w:t>
      </w:r>
    </w:p>
    <w:p w14:paraId="08BE2F57" w14:textId="77777777" w:rsidR="000412C7" w:rsidRPr="00AB1066" w:rsidRDefault="000412C7" w:rsidP="00AB1066">
      <w:pPr>
        <w:pStyle w:val="Heading3"/>
        <w:numPr>
          <w:ilvl w:val="0"/>
          <w:numId w:val="12"/>
        </w:numPr>
        <w:spacing w:before="0"/>
        <w:rPr>
          <w:rFonts w:ascii="Book Antiqua" w:eastAsia="Garamond" w:hAnsi="Book Antiqua" w:cstheme="minorBidi"/>
          <w:color w:val="auto"/>
          <w:w w:val="110"/>
          <w:sz w:val="22"/>
          <w:szCs w:val="22"/>
        </w:rPr>
      </w:pPr>
      <w:r w:rsidRPr="00AB1066">
        <w:rPr>
          <w:rFonts w:ascii="Book Antiqua" w:eastAsia="Garamond" w:hAnsi="Book Antiqua" w:cstheme="minorBidi"/>
          <w:color w:val="auto"/>
          <w:w w:val="110"/>
          <w:sz w:val="22"/>
          <w:szCs w:val="22"/>
        </w:rPr>
        <w:t xml:space="preserve">Work closely with Global Reach II and Jhpiego home office  program team and Technical Advisors to ensure effective, timely and coordinated project implementation </w:t>
      </w:r>
    </w:p>
    <w:p w14:paraId="032AE3DE"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 xml:space="preserve">Ensure compliance with USG and Jhpiego operational policies and regulations </w:t>
      </w:r>
    </w:p>
    <w:p w14:paraId="1F746529"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Coordinate project activities with the MOH-NACP, Global Fund, UNAIDs, NAS and other stakeholders</w:t>
      </w:r>
    </w:p>
    <w:p w14:paraId="4F59A180"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Provide/support technical assistance/expert inputs to the government to strengthen the quality and access of HIV services</w:t>
      </w:r>
    </w:p>
    <w:p w14:paraId="3C95808B"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 xml:space="preserve">Support NACP in alignment of HIV programming with global best practices and PEPFAR minimum requirements  </w:t>
      </w:r>
    </w:p>
    <w:p w14:paraId="4E71348E"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 xml:space="preserve">Support competency-building and training activities </w:t>
      </w:r>
    </w:p>
    <w:p w14:paraId="67FA002E"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Leverage Jhpiego’s and HRSA’s international networks to connect country leadership to relevant points of contact in the international community working on border health and point of entry issues, to advance the emergency contingency plans for border crossing points,</w:t>
      </w:r>
    </w:p>
    <w:p w14:paraId="7CE5C152"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Undertake other leadership, coordination and management activities relevant to the project</w:t>
      </w:r>
    </w:p>
    <w:p w14:paraId="1536541D" w14:textId="77777777" w:rsidR="000412C7" w:rsidRPr="00AB1066" w:rsidRDefault="000412C7" w:rsidP="00AB1066">
      <w:pPr>
        <w:pStyle w:val="Heading3"/>
        <w:numPr>
          <w:ilvl w:val="0"/>
          <w:numId w:val="12"/>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Other duties as required by the project</w:t>
      </w:r>
    </w:p>
    <w:p w14:paraId="6045909C" w14:textId="77777777" w:rsidR="000412C7" w:rsidRPr="00AB1066" w:rsidRDefault="000412C7" w:rsidP="00AB1066">
      <w:pPr>
        <w:pStyle w:val="Heading3"/>
        <w:spacing w:before="0"/>
        <w:rPr>
          <w:rFonts w:ascii="Book Antiqua" w:eastAsia="Garamond" w:hAnsi="Book Antiqua" w:cstheme="minorHAnsi"/>
          <w:b/>
          <w:bCs/>
          <w:color w:val="auto"/>
          <w:w w:val="110"/>
          <w:sz w:val="22"/>
          <w:szCs w:val="22"/>
        </w:rPr>
      </w:pPr>
    </w:p>
    <w:p w14:paraId="67C993BA" w14:textId="77777777" w:rsidR="000412C7" w:rsidRPr="00AB1066" w:rsidRDefault="000412C7" w:rsidP="00AB1066">
      <w:pPr>
        <w:pStyle w:val="Heading3"/>
        <w:spacing w:before="0"/>
        <w:rPr>
          <w:rFonts w:ascii="Book Antiqua" w:eastAsia="Garamond" w:hAnsi="Book Antiqua" w:cstheme="minorHAnsi"/>
          <w:b/>
          <w:bCs/>
          <w:color w:val="auto"/>
          <w:w w:val="110"/>
          <w:sz w:val="22"/>
          <w:szCs w:val="22"/>
        </w:rPr>
      </w:pPr>
      <w:r w:rsidRPr="00AB1066">
        <w:rPr>
          <w:rFonts w:ascii="Book Antiqua" w:eastAsia="Garamond" w:hAnsi="Book Antiqua" w:cstheme="minorHAnsi"/>
          <w:b/>
          <w:bCs/>
          <w:color w:val="auto"/>
          <w:w w:val="110"/>
          <w:sz w:val="22"/>
          <w:szCs w:val="22"/>
        </w:rPr>
        <w:t>Qualifications:</w:t>
      </w:r>
    </w:p>
    <w:p w14:paraId="3B35255B" w14:textId="77777777" w:rsidR="000412C7" w:rsidRPr="00AB1066" w:rsidRDefault="000412C7" w:rsidP="00AB1066">
      <w:pPr>
        <w:pStyle w:val="Heading3"/>
        <w:numPr>
          <w:ilvl w:val="0"/>
          <w:numId w:val="13"/>
        </w:numPr>
        <w:kinsoku w:val="0"/>
        <w:overflowPunct w:val="0"/>
        <w:autoSpaceDE w:val="0"/>
        <w:autoSpaceDN w:val="0"/>
        <w:spacing w:before="0"/>
        <w:ind w:left="360" w:firstLine="0"/>
        <w:jc w:val="both"/>
        <w:textAlignment w:val="baseline"/>
        <w:rPr>
          <w:rFonts w:ascii="Book Antiqua" w:eastAsia="Garamond" w:hAnsi="Book Antiqua" w:cstheme="minorBidi"/>
          <w:color w:val="auto"/>
          <w:w w:val="110"/>
          <w:sz w:val="22"/>
          <w:szCs w:val="22"/>
        </w:rPr>
      </w:pPr>
      <w:r w:rsidRPr="00AB1066">
        <w:rPr>
          <w:rFonts w:ascii="Book Antiqua" w:eastAsia="Garamond" w:hAnsi="Book Antiqua" w:cstheme="minorBidi"/>
          <w:color w:val="auto"/>
          <w:w w:val="110"/>
          <w:sz w:val="22"/>
          <w:szCs w:val="22"/>
        </w:rPr>
        <w:t>Health degree (doctor, clinical officer or nurse) required, with additional post-graduate training in public health desirable</w:t>
      </w:r>
    </w:p>
    <w:p w14:paraId="00E6E549" w14:textId="77777777" w:rsidR="000412C7" w:rsidRPr="00AB1066" w:rsidRDefault="000412C7" w:rsidP="00AB1066">
      <w:pPr>
        <w:pStyle w:val="Heading3"/>
        <w:numPr>
          <w:ilvl w:val="0"/>
          <w:numId w:val="13"/>
        </w:numPr>
        <w:kinsoku w:val="0"/>
        <w:overflowPunct w:val="0"/>
        <w:autoSpaceDE w:val="0"/>
        <w:autoSpaceDN w:val="0"/>
        <w:spacing w:before="0"/>
        <w:ind w:left="360" w:firstLine="0"/>
        <w:jc w:val="both"/>
        <w:textAlignment w:val="baseline"/>
        <w:rPr>
          <w:rFonts w:ascii="Book Antiqua" w:hAnsi="Book Antiqua"/>
          <w:sz w:val="22"/>
          <w:szCs w:val="22"/>
        </w:rPr>
      </w:pPr>
      <w:r w:rsidRPr="00AB1066">
        <w:rPr>
          <w:rFonts w:ascii="Book Antiqua" w:eastAsia="Garamond" w:hAnsi="Book Antiqua" w:cstheme="minorBidi"/>
          <w:color w:val="auto"/>
          <w:w w:val="110"/>
          <w:sz w:val="22"/>
          <w:szCs w:val="22"/>
        </w:rPr>
        <w:t>Master’s degree in epidemiology, statistics, public policy or related health sciences field, Field Epidemiology Training Program graduate preferred</w:t>
      </w:r>
    </w:p>
    <w:p w14:paraId="34F6D11A" w14:textId="77777777" w:rsidR="000412C7" w:rsidRPr="00AB1066" w:rsidRDefault="000412C7" w:rsidP="00AB1066">
      <w:pPr>
        <w:pStyle w:val="Heading3"/>
        <w:numPr>
          <w:ilvl w:val="0"/>
          <w:numId w:val="13"/>
        </w:numPr>
        <w:kinsoku w:val="0"/>
        <w:overflowPunct w:val="0"/>
        <w:autoSpaceDE w:val="0"/>
        <w:autoSpaceDN w:val="0"/>
        <w:spacing w:before="0"/>
        <w:ind w:left="360" w:firstLine="0"/>
        <w:jc w:val="both"/>
        <w:textAlignment w:val="baseline"/>
        <w:rPr>
          <w:rFonts w:ascii="Book Antiqua" w:hAnsi="Book Antiqua" w:cstheme="minorBidi"/>
          <w:w w:val="110"/>
          <w:sz w:val="22"/>
          <w:szCs w:val="22"/>
        </w:rPr>
      </w:pPr>
      <w:r w:rsidRPr="00AB1066">
        <w:rPr>
          <w:rFonts w:ascii="Book Antiqua" w:eastAsia="Garamond" w:hAnsi="Book Antiqua" w:cstheme="minorBidi"/>
          <w:color w:val="auto"/>
          <w:w w:val="110"/>
          <w:sz w:val="22"/>
          <w:szCs w:val="22"/>
        </w:rPr>
        <w:t>At least 7 years demonstrated experience working in one or more areas of HIV prevention including: HIV counseling and testing including self-testing, PrEP, HIV care and treatment (required), linkage case management, PMTCT, or other applicable area.</w:t>
      </w:r>
    </w:p>
    <w:p w14:paraId="7BC09308" w14:textId="77777777" w:rsidR="000412C7" w:rsidRPr="00AB1066" w:rsidRDefault="000412C7" w:rsidP="00AB1066">
      <w:pPr>
        <w:rPr>
          <w:rFonts w:ascii="Book Antiqua" w:hAnsi="Book Antiqua"/>
        </w:rPr>
      </w:pPr>
    </w:p>
    <w:p w14:paraId="0DCC8E4D" w14:textId="77777777" w:rsidR="000412C7" w:rsidRPr="00AB1066" w:rsidRDefault="000412C7" w:rsidP="00AB1066">
      <w:pPr>
        <w:pStyle w:val="Heading3"/>
        <w:spacing w:before="0"/>
        <w:rPr>
          <w:rFonts w:ascii="Book Antiqua" w:eastAsia="Garamond" w:hAnsi="Book Antiqua" w:cstheme="minorHAnsi"/>
          <w:b/>
          <w:bCs/>
          <w:color w:val="auto"/>
          <w:w w:val="110"/>
          <w:sz w:val="22"/>
          <w:szCs w:val="22"/>
        </w:rPr>
      </w:pPr>
      <w:r w:rsidRPr="00AB1066">
        <w:rPr>
          <w:rFonts w:ascii="Book Antiqua" w:eastAsia="Garamond" w:hAnsi="Book Antiqua" w:cstheme="minorHAnsi"/>
          <w:b/>
          <w:bCs/>
          <w:color w:val="auto"/>
          <w:w w:val="110"/>
          <w:sz w:val="22"/>
          <w:szCs w:val="22"/>
        </w:rPr>
        <w:lastRenderedPageBreak/>
        <w:t>Experience and skills</w:t>
      </w:r>
    </w:p>
    <w:p w14:paraId="7B7BDAB7"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At least seven years’ related experience, at national level, in quantitative epidemiology and the implementation of public health surveillance, outbreak investigation and response</w:t>
      </w:r>
    </w:p>
    <w:p w14:paraId="598287E7"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At least three years’ experience in leading and managing donor funded programs and teams</w:t>
      </w:r>
    </w:p>
    <w:p w14:paraId="7FA498A2"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Technical expertise in disease surveillance of infectious diseases</w:t>
      </w:r>
    </w:p>
    <w:p w14:paraId="68807862"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Knowledge and experience of IDSR guidelines and operating mechanisms</w:t>
      </w:r>
    </w:p>
    <w:p w14:paraId="2397396B"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Proficiency in analysis, interpretation and visualization of data; experience in integrating qualitative and geospatial analysis a plus</w:t>
      </w:r>
    </w:p>
    <w:p w14:paraId="7B829456"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 xml:space="preserve">Demonstrated skills in training / orientating teams </w:t>
      </w:r>
    </w:p>
    <w:p w14:paraId="5B81989B"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Proven ability to multitask across various planning and implementation processes within a highly demanding environment.</w:t>
      </w:r>
    </w:p>
    <w:p w14:paraId="15C86BC5"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Excellent writing, verbal and interpersonal communication skills in English.</w:t>
      </w:r>
    </w:p>
    <w:p w14:paraId="44DB28E7"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Proficiency in Microsoft Office, Epi-info, DHIS2 and other reporting platforms</w:t>
      </w:r>
    </w:p>
    <w:p w14:paraId="26BCF292" w14:textId="77777777" w:rsidR="000412C7" w:rsidRPr="00AB1066" w:rsidRDefault="000412C7" w:rsidP="00AB1066">
      <w:pPr>
        <w:pStyle w:val="Heading3"/>
        <w:numPr>
          <w:ilvl w:val="0"/>
          <w:numId w:val="14"/>
        </w:numPr>
        <w:spacing w:before="0"/>
        <w:rPr>
          <w:rFonts w:ascii="Book Antiqua" w:eastAsia="Garamond" w:hAnsi="Book Antiqua" w:cstheme="minorHAnsi"/>
          <w:color w:val="auto"/>
          <w:w w:val="110"/>
          <w:sz w:val="22"/>
          <w:szCs w:val="22"/>
        </w:rPr>
      </w:pPr>
      <w:r w:rsidRPr="00AB1066">
        <w:rPr>
          <w:rFonts w:ascii="Book Antiqua" w:eastAsia="Garamond" w:hAnsi="Book Antiqua" w:cstheme="minorHAnsi"/>
          <w:color w:val="auto"/>
          <w:w w:val="110"/>
          <w:sz w:val="22"/>
          <w:szCs w:val="22"/>
        </w:rPr>
        <w:t>Ability and willingness to travel in the country</w:t>
      </w:r>
    </w:p>
    <w:p w14:paraId="39B29DE9" w14:textId="77777777" w:rsidR="000412C7" w:rsidRPr="00AB1066" w:rsidRDefault="000412C7" w:rsidP="00AB1066">
      <w:pPr>
        <w:rPr>
          <w:rFonts w:ascii="Book Antiqua" w:hAnsi="Book Antiqua"/>
        </w:rPr>
      </w:pPr>
    </w:p>
    <w:p w14:paraId="64726E28" w14:textId="77777777" w:rsidR="00E92CBC" w:rsidRPr="00AB1066" w:rsidRDefault="00E92CBC" w:rsidP="00AB1066">
      <w:pPr>
        <w:tabs>
          <w:tab w:val="left" w:pos="480"/>
        </w:tabs>
        <w:ind w:right="81"/>
        <w:jc w:val="center"/>
        <w:rPr>
          <w:rFonts w:ascii="Book Antiqua" w:eastAsia="Cambria" w:hAnsi="Book Antiqua" w:cs="Cambria"/>
          <w:b/>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73B4004A"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932311">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B4C98"/>
    <w:rsid w:val="000E71CD"/>
    <w:rsid w:val="00142F26"/>
    <w:rsid w:val="00296D1E"/>
    <w:rsid w:val="004F02C3"/>
    <w:rsid w:val="007C4A6A"/>
    <w:rsid w:val="007D1E07"/>
    <w:rsid w:val="00932311"/>
    <w:rsid w:val="00AB1066"/>
    <w:rsid w:val="00AC5363"/>
    <w:rsid w:val="00B43C87"/>
    <w:rsid w:val="00BE09EA"/>
    <w:rsid w:val="00CA0628"/>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4</cp:revision>
  <dcterms:created xsi:type="dcterms:W3CDTF">2021-11-07T12:16:00Z</dcterms:created>
  <dcterms:modified xsi:type="dcterms:W3CDTF">2021-11-07T12:25:00Z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